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341B1" w14:textId="51CD6C36" w:rsidR="00480060" w:rsidRPr="00292EC5" w:rsidRDefault="00480060" w:rsidP="00AC73AF">
      <w:pPr>
        <w:spacing w:after="0" w:line="240" w:lineRule="auto"/>
        <w:jc w:val="center"/>
        <w:rPr>
          <w:b/>
          <w:sz w:val="20"/>
          <w:szCs w:val="24"/>
        </w:rPr>
      </w:pPr>
      <w:r w:rsidRPr="00292EC5">
        <w:rPr>
          <w:b/>
          <w:sz w:val="20"/>
          <w:szCs w:val="24"/>
        </w:rPr>
        <w:t>Student Handout 2</w:t>
      </w:r>
      <w:r w:rsidR="00AC73AF">
        <w:rPr>
          <w:b/>
          <w:sz w:val="20"/>
          <w:szCs w:val="24"/>
        </w:rPr>
        <w:t xml:space="preserve">  </w:t>
      </w:r>
      <w:proofErr w:type="gramStart"/>
      <w:r w:rsidR="00AC73AF">
        <w:rPr>
          <w:b/>
          <w:sz w:val="20"/>
          <w:szCs w:val="24"/>
        </w:rPr>
        <w:t xml:space="preserve">|  </w:t>
      </w:r>
      <w:r w:rsidRPr="00292EC5">
        <w:rPr>
          <w:b/>
          <w:sz w:val="20"/>
          <w:szCs w:val="24"/>
        </w:rPr>
        <w:t>How</w:t>
      </w:r>
      <w:proofErr w:type="gramEnd"/>
      <w:r w:rsidRPr="00292EC5">
        <w:rPr>
          <w:b/>
          <w:sz w:val="20"/>
          <w:szCs w:val="24"/>
        </w:rPr>
        <w:t xml:space="preserve"> Safe Is Oil and Natural Gas Drilling</w:t>
      </w:r>
      <w:r w:rsidR="00AC73AF">
        <w:rPr>
          <w:b/>
          <w:sz w:val="20"/>
          <w:szCs w:val="24"/>
        </w:rPr>
        <w:t xml:space="preserve">  |  </w:t>
      </w:r>
      <w:r w:rsidRPr="00292EC5">
        <w:rPr>
          <w:b/>
          <w:sz w:val="20"/>
          <w:szCs w:val="24"/>
        </w:rPr>
        <w:t>Argument Rubric</w:t>
      </w:r>
    </w:p>
    <w:p w14:paraId="51F6F01A" w14:textId="50BD3F5D" w:rsidR="00480060" w:rsidRPr="00292EC5" w:rsidRDefault="00480060" w:rsidP="00292EC5">
      <w:pPr>
        <w:spacing w:after="0" w:line="240" w:lineRule="auto"/>
        <w:rPr>
          <w:sz w:val="20"/>
          <w:szCs w:val="24"/>
        </w:rPr>
      </w:pPr>
      <w:r w:rsidRPr="00292EC5">
        <w:rPr>
          <w:sz w:val="20"/>
          <w:szCs w:val="24"/>
        </w:rPr>
        <w:t>Go to</w:t>
      </w:r>
      <w:proofErr w:type="gramStart"/>
      <w:r w:rsidRPr="00292EC5">
        <w:rPr>
          <w:sz w:val="20"/>
          <w:szCs w:val="24"/>
        </w:rPr>
        <w:t xml:space="preserve">:  </w:t>
      </w:r>
      <w:proofErr w:type="gramEnd"/>
      <w:hyperlink r:id="rId8" w:history="1">
        <w:r w:rsidR="008D105F" w:rsidRPr="00A3604E">
          <w:rPr>
            <w:rStyle w:val="Hyperlink"/>
            <w:sz w:val="20"/>
            <w:szCs w:val="24"/>
          </w:rPr>
          <w:t>http://www.schoolimprovement.com/docs/Common%20Core%20Rubrics_Gr9-10.pdf</w:t>
        </w:r>
      </w:hyperlink>
    </w:p>
    <w:p w14:paraId="0965EEEA" w14:textId="77777777" w:rsidR="00480060" w:rsidRPr="00292EC5" w:rsidRDefault="00480060" w:rsidP="00292EC5">
      <w:pPr>
        <w:pStyle w:val="ListParagraph"/>
        <w:numPr>
          <w:ilvl w:val="0"/>
          <w:numId w:val="1"/>
        </w:numPr>
        <w:spacing w:after="0" w:line="240" w:lineRule="auto"/>
        <w:rPr>
          <w:b/>
          <w:sz w:val="20"/>
          <w:szCs w:val="24"/>
        </w:rPr>
      </w:pPr>
      <w:r w:rsidRPr="00292EC5">
        <w:rPr>
          <w:b/>
          <w:sz w:val="20"/>
          <w:szCs w:val="24"/>
        </w:rPr>
        <w:t>Record the portion of the rubric assigned to your group.</w:t>
      </w:r>
    </w:p>
    <w:p w14:paraId="268B35D7" w14:textId="77777777" w:rsidR="00480060" w:rsidRPr="00292EC5" w:rsidRDefault="00480060" w:rsidP="00292EC5">
      <w:pPr>
        <w:pStyle w:val="ListParagraph"/>
        <w:numPr>
          <w:ilvl w:val="0"/>
          <w:numId w:val="1"/>
        </w:numPr>
        <w:spacing w:after="0" w:line="240" w:lineRule="auto"/>
        <w:rPr>
          <w:b/>
          <w:szCs w:val="24"/>
        </w:rPr>
      </w:pPr>
      <w:r w:rsidRPr="00292EC5">
        <w:rPr>
          <w:b/>
          <w:sz w:val="20"/>
          <w:szCs w:val="24"/>
        </w:rPr>
        <w:t>Rewrite the rubric in your own words. Share your ideas during group work</w:t>
      </w:r>
      <w:r w:rsidRPr="00292EC5">
        <w:rPr>
          <w:b/>
          <w:szCs w:val="24"/>
        </w:rPr>
        <w:t>.</w:t>
      </w:r>
    </w:p>
    <w:p w14:paraId="459D40BD" w14:textId="77777777" w:rsidR="00F56BF0" w:rsidRPr="00292EC5" w:rsidRDefault="00F56BF0" w:rsidP="00292EC5">
      <w:pPr>
        <w:spacing w:after="0" w:line="240" w:lineRule="auto"/>
        <w:jc w:val="center"/>
        <w:rPr>
          <w:sz w:val="24"/>
        </w:rPr>
      </w:pP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292EC5" w:rsidRPr="00292EC5" w14:paraId="144ED374" w14:textId="77777777" w:rsidTr="000C3DBA">
        <w:tc>
          <w:tcPr>
            <w:tcW w:w="13176" w:type="dxa"/>
            <w:gridSpan w:val="6"/>
            <w:shd w:val="clear" w:color="auto" w:fill="D9D9D9" w:themeFill="background1" w:themeFillShade="D9"/>
          </w:tcPr>
          <w:p w14:paraId="3CC95F03" w14:textId="77777777" w:rsidR="00292EC5" w:rsidRPr="00292EC5" w:rsidRDefault="00292EC5" w:rsidP="000C3DBA">
            <w:pPr>
              <w:rPr>
                <w:rFonts w:ascii="ArialMT" w:hAnsi="ArialMT" w:cs="ArialMT"/>
                <w:color w:val="231F20"/>
                <w:sz w:val="14"/>
                <w:szCs w:val="14"/>
              </w:rPr>
            </w:pPr>
            <w:r w:rsidRPr="00292EC5">
              <w:rPr>
                <w:rFonts w:ascii="ArialMT" w:hAnsi="ArialMT" w:cs="ArialMT"/>
                <w:color w:val="231F20"/>
                <w:sz w:val="18"/>
                <w:szCs w:val="14"/>
              </w:rPr>
              <w:t>Argument</w:t>
            </w:r>
          </w:p>
        </w:tc>
      </w:tr>
      <w:tr w:rsidR="00292EC5" w:rsidRPr="00292EC5" w14:paraId="25052769" w14:textId="77777777" w:rsidTr="000C3DBA">
        <w:tc>
          <w:tcPr>
            <w:tcW w:w="2196" w:type="dxa"/>
            <w:shd w:val="clear" w:color="auto" w:fill="F2F2F2" w:themeFill="background1" w:themeFillShade="F2"/>
          </w:tcPr>
          <w:p w14:paraId="2F12C90E" w14:textId="77777777" w:rsidR="00292EC5" w:rsidRPr="00292EC5" w:rsidRDefault="00292EC5" w:rsidP="000C3DBA">
            <w:pPr>
              <w:rPr>
                <w:rFonts w:ascii="ArialMT" w:hAnsi="ArialMT" w:cs="ArialMT"/>
                <w:color w:val="231F20"/>
                <w:sz w:val="14"/>
                <w:szCs w:val="14"/>
              </w:rPr>
            </w:pPr>
            <w:r w:rsidRPr="00292EC5">
              <w:rPr>
                <w:rFonts w:ascii="ArialMT" w:hAnsi="ArialMT" w:cs="ArialMT"/>
                <w:color w:val="231F20"/>
                <w:sz w:val="14"/>
                <w:szCs w:val="14"/>
              </w:rPr>
              <w:t>Description</w:t>
            </w:r>
          </w:p>
        </w:tc>
        <w:tc>
          <w:tcPr>
            <w:tcW w:w="2196" w:type="dxa"/>
            <w:shd w:val="clear" w:color="auto" w:fill="F2F2F2" w:themeFill="background1" w:themeFillShade="F2"/>
          </w:tcPr>
          <w:p w14:paraId="7EB7F599" w14:textId="77777777" w:rsidR="00292EC5" w:rsidRPr="00292EC5" w:rsidRDefault="00292EC5" w:rsidP="000C3DBA">
            <w:pPr>
              <w:rPr>
                <w:rFonts w:ascii="ArialMT" w:hAnsi="ArialMT" w:cs="ArialMT"/>
                <w:color w:val="231F20"/>
                <w:sz w:val="14"/>
                <w:szCs w:val="14"/>
              </w:rPr>
            </w:pPr>
            <w:r w:rsidRPr="00292EC5">
              <w:rPr>
                <w:rFonts w:ascii="ArialMT" w:hAnsi="ArialMT" w:cs="ArialMT"/>
                <w:color w:val="231F20"/>
                <w:sz w:val="14"/>
                <w:szCs w:val="14"/>
              </w:rPr>
              <w:t>5 Exceptional</w:t>
            </w:r>
          </w:p>
        </w:tc>
        <w:tc>
          <w:tcPr>
            <w:tcW w:w="2196" w:type="dxa"/>
            <w:shd w:val="clear" w:color="auto" w:fill="F2F2F2" w:themeFill="background1" w:themeFillShade="F2"/>
          </w:tcPr>
          <w:p w14:paraId="7255F4C7" w14:textId="77777777" w:rsidR="00292EC5" w:rsidRPr="00292EC5" w:rsidRDefault="00292EC5" w:rsidP="000C3DBA">
            <w:pPr>
              <w:rPr>
                <w:rFonts w:ascii="ArialMT" w:hAnsi="ArialMT" w:cs="ArialMT"/>
                <w:color w:val="231F20"/>
                <w:sz w:val="14"/>
                <w:szCs w:val="14"/>
              </w:rPr>
            </w:pPr>
            <w:r w:rsidRPr="00292EC5">
              <w:rPr>
                <w:rFonts w:ascii="ArialMT" w:hAnsi="ArialMT" w:cs="ArialMT"/>
                <w:color w:val="231F20"/>
                <w:sz w:val="14"/>
                <w:szCs w:val="14"/>
              </w:rPr>
              <w:t>4 Skilled</w:t>
            </w:r>
          </w:p>
        </w:tc>
        <w:tc>
          <w:tcPr>
            <w:tcW w:w="2196" w:type="dxa"/>
            <w:shd w:val="clear" w:color="auto" w:fill="F2F2F2" w:themeFill="background1" w:themeFillShade="F2"/>
          </w:tcPr>
          <w:p w14:paraId="669C5C6B" w14:textId="77777777" w:rsidR="00292EC5" w:rsidRPr="00292EC5" w:rsidRDefault="00292EC5" w:rsidP="000C3DBA">
            <w:pPr>
              <w:rPr>
                <w:rFonts w:ascii="ArialMT" w:hAnsi="ArialMT" w:cs="ArialMT"/>
                <w:color w:val="231F20"/>
                <w:sz w:val="14"/>
                <w:szCs w:val="14"/>
              </w:rPr>
            </w:pPr>
            <w:r w:rsidRPr="00292EC5">
              <w:rPr>
                <w:rFonts w:ascii="ArialMT" w:hAnsi="ArialMT" w:cs="ArialMT"/>
                <w:color w:val="231F20"/>
                <w:sz w:val="14"/>
                <w:szCs w:val="14"/>
              </w:rPr>
              <w:t>3 Proficient</w:t>
            </w:r>
          </w:p>
        </w:tc>
        <w:tc>
          <w:tcPr>
            <w:tcW w:w="2196" w:type="dxa"/>
            <w:shd w:val="clear" w:color="auto" w:fill="F2F2F2" w:themeFill="background1" w:themeFillShade="F2"/>
          </w:tcPr>
          <w:p w14:paraId="179264E4" w14:textId="77777777" w:rsidR="00292EC5" w:rsidRPr="00292EC5" w:rsidRDefault="00292EC5" w:rsidP="000C3DBA">
            <w:pPr>
              <w:rPr>
                <w:rFonts w:ascii="ArialMT" w:hAnsi="ArialMT" w:cs="ArialMT"/>
                <w:color w:val="231F20"/>
                <w:sz w:val="14"/>
                <w:szCs w:val="14"/>
              </w:rPr>
            </w:pPr>
            <w:r w:rsidRPr="00292EC5">
              <w:rPr>
                <w:rFonts w:ascii="ArialMT" w:hAnsi="ArialMT" w:cs="ArialMT"/>
                <w:color w:val="231F20"/>
                <w:sz w:val="14"/>
                <w:szCs w:val="14"/>
              </w:rPr>
              <w:t>2 Developing</w:t>
            </w:r>
          </w:p>
        </w:tc>
        <w:tc>
          <w:tcPr>
            <w:tcW w:w="2196" w:type="dxa"/>
            <w:shd w:val="clear" w:color="auto" w:fill="F2F2F2" w:themeFill="background1" w:themeFillShade="F2"/>
          </w:tcPr>
          <w:p w14:paraId="66354782" w14:textId="77777777" w:rsidR="00292EC5" w:rsidRPr="00292EC5" w:rsidRDefault="00292EC5" w:rsidP="000C3DBA">
            <w:pPr>
              <w:rPr>
                <w:rFonts w:ascii="ArialMT" w:hAnsi="ArialMT" w:cs="ArialMT"/>
                <w:color w:val="231F20"/>
                <w:sz w:val="14"/>
                <w:szCs w:val="14"/>
              </w:rPr>
            </w:pPr>
            <w:r w:rsidRPr="00292EC5">
              <w:rPr>
                <w:rFonts w:ascii="ArialMT" w:hAnsi="ArialMT" w:cs="ArialMT"/>
                <w:color w:val="231F20"/>
                <w:sz w:val="14"/>
                <w:szCs w:val="14"/>
              </w:rPr>
              <w:t>1 Inadequate</w:t>
            </w:r>
          </w:p>
        </w:tc>
      </w:tr>
      <w:tr w:rsidR="00292EC5" w:rsidRPr="00292EC5" w14:paraId="11CB3F4E" w14:textId="77777777" w:rsidTr="000C3DBA">
        <w:tc>
          <w:tcPr>
            <w:tcW w:w="2196" w:type="dxa"/>
          </w:tcPr>
          <w:p w14:paraId="51C5B12C" w14:textId="77777777" w:rsidR="00292EC5" w:rsidRPr="00292EC5" w:rsidRDefault="00292EC5" w:rsidP="000C3DBA">
            <w:pPr>
              <w:autoSpaceDE w:val="0"/>
              <w:autoSpaceDN w:val="0"/>
              <w:adjustRightInd w:val="0"/>
              <w:rPr>
                <w:rFonts w:ascii="Arial-BoldMT" w:hAnsi="Arial-BoldMT" w:cs="Arial-BoldMT"/>
                <w:b/>
                <w:bCs/>
                <w:color w:val="4F7996"/>
                <w:sz w:val="16"/>
                <w:szCs w:val="16"/>
              </w:rPr>
            </w:pPr>
            <w:r w:rsidRPr="00292EC5">
              <w:rPr>
                <w:rFonts w:ascii="Arial-BoldMT" w:hAnsi="Arial-BoldMT" w:cs="Arial-BoldMT"/>
                <w:b/>
                <w:bCs/>
                <w:color w:val="4F7996"/>
                <w:sz w:val="16"/>
                <w:szCs w:val="16"/>
              </w:rPr>
              <w:t>Claim:</w:t>
            </w:r>
          </w:p>
          <w:p w14:paraId="282AD082"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introduces a clear, arguable claim that can be supported by reasons and evidence.</w:t>
            </w:r>
          </w:p>
        </w:tc>
        <w:tc>
          <w:tcPr>
            <w:tcW w:w="2196" w:type="dxa"/>
          </w:tcPr>
          <w:p w14:paraId="0D8DD7CF"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introduces a compelling claim that is clearly arguable and takes a purposeful position on an issue. The text has a structure and organization that is carefully crafted to support the claim.</w:t>
            </w:r>
          </w:p>
        </w:tc>
        <w:tc>
          <w:tcPr>
            <w:tcW w:w="2196" w:type="dxa"/>
          </w:tcPr>
          <w:p w14:paraId="159CC5BE"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 xml:space="preserve">The text introduces a precise claim that is clearly arguable and takes an </w:t>
            </w:r>
            <w:r w:rsidRPr="00292EC5">
              <w:rPr>
                <w:rFonts w:ascii="HelveticaNeue" w:hAnsi="HelveticaNeue" w:cs="HelveticaNeue"/>
                <w:color w:val="231F20"/>
                <w:sz w:val="14"/>
                <w:szCs w:val="14"/>
              </w:rPr>
              <w:t xml:space="preserve">identifiable position on an issue. The text has an effective structure and </w:t>
            </w:r>
            <w:r w:rsidRPr="00292EC5">
              <w:rPr>
                <w:rFonts w:ascii="ArialMT" w:hAnsi="ArialMT" w:cs="ArialMT"/>
                <w:color w:val="231F20"/>
                <w:sz w:val="14"/>
                <w:szCs w:val="14"/>
              </w:rPr>
              <w:t>organization that is aligned with the claim.</w:t>
            </w:r>
          </w:p>
        </w:tc>
        <w:tc>
          <w:tcPr>
            <w:tcW w:w="2196" w:type="dxa"/>
          </w:tcPr>
          <w:p w14:paraId="3A5ABD93"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introduces a claim that is arguable and takes a position. The text has a structure and organization that is aligned with the claim.</w:t>
            </w:r>
          </w:p>
        </w:tc>
        <w:tc>
          <w:tcPr>
            <w:tcW w:w="2196" w:type="dxa"/>
          </w:tcPr>
          <w:p w14:paraId="4627890B"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contains an unclear or emerging claim that suggests a vague position. The text attempts a structure and organization to support the position.</w:t>
            </w:r>
          </w:p>
        </w:tc>
        <w:tc>
          <w:tcPr>
            <w:tcW w:w="2196" w:type="dxa"/>
          </w:tcPr>
          <w:p w14:paraId="75C14043"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HelveticaNeue" w:hAnsi="HelveticaNeue" w:cs="HelveticaNeue"/>
                <w:color w:val="231F20"/>
                <w:sz w:val="14"/>
                <w:szCs w:val="14"/>
              </w:rPr>
              <w:t xml:space="preserve">The text contains an unidentifiable </w:t>
            </w:r>
            <w:r w:rsidRPr="00292EC5">
              <w:rPr>
                <w:rFonts w:ascii="ArialMT" w:hAnsi="ArialMT" w:cs="ArialMT"/>
                <w:color w:val="231F20"/>
                <w:sz w:val="14"/>
                <w:szCs w:val="14"/>
              </w:rPr>
              <w:t>claim or vague position. The text has limited structure and organization.</w:t>
            </w:r>
          </w:p>
        </w:tc>
      </w:tr>
      <w:tr w:rsidR="00292EC5" w:rsidRPr="00292EC5" w14:paraId="7056957E" w14:textId="77777777" w:rsidTr="000C3DBA">
        <w:tc>
          <w:tcPr>
            <w:tcW w:w="2196" w:type="dxa"/>
          </w:tcPr>
          <w:p w14:paraId="3D485BA4" w14:textId="77777777" w:rsidR="00292EC5" w:rsidRPr="00292EC5" w:rsidRDefault="00292EC5" w:rsidP="000C3DBA">
            <w:pPr>
              <w:autoSpaceDE w:val="0"/>
              <w:autoSpaceDN w:val="0"/>
              <w:adjustRightInd w:val="0"/>
              <w:rPr>
                <w:rFonts w:ascii="ArialMT" w:hAnsi="ArialMT" w:cs="ArialMT"/>
                <w:color w:val="231F20"/>
                <w:sz w:val="16"/>
                <w:szCs w:val="16"/>
              </w:rPr>
            </w:pPr>
            <w:r w:rsidRPr="00292EC5">
              <w:rPr>
                <w:rFonts w:ascii="Arial-BoldMT" w:hAnsi="Arial-BoldMT" w:cs="Arial-BoldMT"/>
                <w:b/>
                <w:bCs/>
                <w:color w:val="4F7996"/>
                <w:sz w:val="16"/>
                <w:szCs w:val="16"/>
              </w:rPr>
              <w:t>Development</w:t>
            </w:r>
            <w:r w:rsidRPr="00292EC5">
              <w:rPr>
                <w:rFonts w:ascii="ArialMT" w:hAnsi="ArialMT" w:cs="ArialMT"/>
                <w:color w:val="231F20"/>
                <w:sz w:val="16"/>
                <w:szCs w:val="16"/>
              </w:rPr>
              <w:t>:</w:t>
            </w:r>
          </w:p>
          <w:p w14:paraId="1BF08749" w14:textId="77777777" w:rsidR="00292EC5" w:rsidRPr="00292EC5" w:rsidRDefault="00292EC5" w:rsidP="000C3DBA">
            <w:pPr>
              <w:autoSpaceDE w:val="0"/>
              <w:autoSpaceDN w:val="0"/>
              <w:adjustRightInd w:val="0"/>
              <w:rPr>
                <w:rFonts w:ascii="Arial-BoldMT" w:hAnsi="Arial-BoldMT" w:cs="Arial-BoldMT"/>
                <w:b/>
                <w:bCs/>
                <w:color w:val="4F7996"/>
                <w:sz w:val="16"/>
                <w:szCs w:val="16"/>
              </w:rPr>
            </w:pPr>
            <w:r w:rsidRPr="00292EC5">
              <w:rPr>
                <w:rFonts w:ascii="HelveticaNeue" w:hAnsi="HelveticaNeue" w:cs="HelveticaNeue"/>
                <w:color w:val="231F20"/>
                <w:sz w:val="14"/>
                <w:szCs w:val="14"/>
              </w:rPr>
              <w:t xml:space="preserve">The text provides sufficient data and </w:t>
            </w:r>
            <w:r w:rsidRPr="00292EC5">
              <w:rPr>
                <w:rFonts w:ascii="ArialMT" w:hAnsi="ArialMT" w:cs="ArialMT"/>
                <w:color w:val="231F20"/>
                <w:sz w:val="14"/>
                <w:szCs w:val="14"/>
              </w:rPr>
              <w:t>evidence to back up the claim as well as a conclusion that supports the argument.</w:t>
            </w:r>
          </w:p>
        </w:tc>
        <w:tc>
          <w:tcPr>
            <w:tcW w:w="2196" w:type="dxa"/>
          </w:tcPr>
          <w:p w14:paraId="7582B3CA"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 xml:space="preserve">The text provides convincing and relevant data and evidence to back </w:t>
            </w:r>
            <w:r w:rsidRPr="00292EC5">
              <w:rPr>
                <w:rFonts w:ascii="HelveticaNeue" w:hAnsi="HelveticaNeue" w:cs="HelveticaNeue"/>
                <w:color w:val="231F20"/>
                <w:sz w:val="14"/>
                <w:szCs w:val="14"/>
              </w:rPr>
              <w:t xml:space="preserve">up the claim and effectively addresses </w:t>
            </w:r>
            <w:r w:rsidRPr="00292EC5">
              <w:rPr>
                <w:rFonts w:ascii="ArialMT" w:hAnsi="ArialMT" w:cs="ArialMT"/>
                <w:color w:val="231F20"/>
                <w:sz w:val="14"/>
                <w:szCs w:val="14"/>
              </w:rPr>
              <w:t>counterclaims. The conclusion strengthens the claim and evidence.</w:t>
            </w:r>
          </w:p>
        </w:tc>
        <w:tc>
          <w:tcPr>
            <w:tcW w:w="2196" w:type="dxa"/>
          </w:tcPr>
          <w:p w14:paraId="32383608"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HelveticaNeue" w:hAnsi="HelveticaNeue" w:cs="HelveticaNeue"/>
                <w:color w:val="231F20"/>
                <w:sz w:val="14"/>
                <w:szCs w:val="14"/>
              </w:rPr>
              <w:t>The text provides sufficient and</w:t>
            </w:r>
            <w:r w:rsidRPr="00292EC5">
              <w:rPr>
                <w:rFonts w:ascii="ArialMT" w:hAnsi="ArialMT" w:cs="ArialMT"/>
                <w:color w:val="231F20"/>
                <w:sz w:val="14"/>
                <w:szCs w:val="14"/>
              </w:rPr>
              <w:t xml:space="preserve"> relevant data and evidence to back up the claim and addresses counterclaims fairly. The conclusion</w:t>
            </w:r>
            <w:r w:rsidRPr="00292EC5">
              <w:rPr>
                <w:rFonts w:ascii="HelveticaNeue" w:hAnsi="HelveticaNeue" w:cs="HelveticaNeue"/>
                <w:color w:val="231F20"/>
                <w:sz w:val="14"/>
                <w:szCs w:val="14"/>
              </w:rPr>
              <w:t xml:space="preserve"> effectively reinforces the claim and</w:t>
            </w:r>
            <w:r w:rsidRPr="00292EC5">
              <w:rPr>
                <w:rFonts w:ascii="ArialMT" w:hAnsi="ArialMT" w:cs="ArialMT"/>
                <w:color w:val="231F20"/>
                <w:sz w:val="14"/>
                <w:szCs w:val="14"/>
              </w:rPr>
              <w:t xml:space="preserve"> evidence.</w:t>
            </w:r>
          </w:p>
        </w:tc>
        <w:tc>
          <w:tcPr>
            <w:tcW w:w="2196" w:type="dxa"/>
          </w:tcPr>
          <w:p w14:paraId="317DAF3E"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HelveticaNeue" w:hAnsi="HelveticaNeue" w:cs="HelveticaNeue"/>
                <w:color w:val="231F20"/>
                <w:sz w:val="14"/>
                <w:szCs w:val="14"/>
              </w:rPr>
              <w:t>The text provides sufficient data</w:t>
            </w:r>
            <w:r w:rsidRPr="00292EC5">
              <w:rPr>
                <w:rFonts w:ascii="ArialMT" w:hAnsi="ArialMT" w:cs="ArialMT"/>
                <w:color w:val="231F20"/>
                <w:sz w:val="14"/>
                <w:szCs w:val="14"/>
              </w:rPr>
              <w:t xml:space="preserve"> and evidence to back up the claim and addresses counterclaims. The conclusion ties to the claim and evidence.</w:t>
            </w:r>
          </w:p>
        </w:tc>
        <w:tc>
          <w:tcPr>
            <w:tcW w:w="2196" w:type="dxa"/>
          </w:tcPr>
          <w:p w14:paraId="3DB8AB4D"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provides data and evidence that attempts to back up the claim and unclearly addresses counterclaims or lacks counterclaims. The conclusion merely restates the position.</w:t>
            </w:r>
          </w:p>
        </w:tc>
        <w:tc>
          <w:tcPr>
            <w:tcW w:w="2196" w:type="dxa"/>
          </w:tcPr>
          <w:p w14:paraId="70907147" w14:textId="77777777" w:rsidR="00292EC5" w:rsidRPr="00292EC5" w:rsidRDefault="00292EC5" w:rsidP="000C3DBA">
            <w:pPr>
              <w:autoSpaceDE w:val="0"/>
              <w:autoSpaceDN w:val="0"/>
              <w:adjustRightInd w:val="0"/>
              <w:rPr>
                <w:rFonts w:ascii="HelveticaNeue" w:hAnsi="HelveticaNeue" w:cs="HelveticaNeue"/>
                <w:color w:val="231F20"/>
                <w:sz w:val="14"/>
                <w:szCs w:val="14"/>
              </w:rPr>
            </w:pPr>
            <w:r w:rsidRPr="00292EC5">
              <w:rPr>
                <w:rFonts w:ascii="ArialMT" w:hAnsi="ArialMT" w:cs="ArialMT"/>
                <w:color w:val="231F20"/>
                <w:sz w:val="14"/>
                <w:szCs w:val="14"/>
              </w:rPr>
              <w:t>The text contains limited data and evidence related to the claim and counterclaims or lacks counterclaims. The text may fail to conclude the argument or position.</w:t>
            </w:r>
          </w:p>
        </w:tc>
      </w:tr>
      <w:tr w:rsidR="00292EC5" w:rsidRPr="00292EC5" w14:paraId="3EB73BE3" w14:textId="77777777" w:rsidTr="000C3DBA">
        <w:tc>
          <w:tcPr>
            <w:tcW w:w="2196" w:type="dxa"/>
          </w:tcPr>
          <w:p w14:paraId="44B207C5" w14:textId="77777777" w:rsidR="00292EC5" w:rsidRPr="00292EC5" w:rsidRDefault="00292EC5" w:rsidP="000C3DBA">
            <w:pPr>
              <w:autoSpaceDE w:val="0"/>
              <w:autoSpaceDN w:val="0"/>
              <w:adjustRightInd w:val="0"/>
              <w:rPr>
                <w:rFonts w:ascii="ArialMT" w:hAnsi="ArialMT" w:cs="ArialMT"/>
                <w:color w:val="231F20"/>
                <w:sz w:val="16"/>
                <w:szCs w:val="16"/>
              </w:rPr>
            </w:pPr>
            <w:r w:rsidRPr="00292EC5">
              <w:rPr>
                <w:rFonts w:ascii="Arial-BoldMT" w:hAnsi="Arial-BoldMT" w:cs="Arial-BoldMT"/>
                <w:b/>
                <w:bCs/>
                <w:color w:val="4F7996"/>
                <w:sz w:val="16"/>
                <w:szCs w:val="16"/>
              </w:rPr>
              <w:t>Audience</w:t>
            </w:r>
            <w:r w:rsidRPr="00292EC5">
              <w:rPr>
                <w:rFonts w:ascii="ArialMT" w:hAnsi="ArialMT" w:cs="ArialMT"/>
                <w:color w:val="231F20"/>
                <w:sz w:val="16"/>
                <w:szCs w:val="16"/>
              </w:rPr>
              <w:t>:</w:t>
            </w:r>
          </w:p>
          <w:p w14:paraId="7CE0FA49" w14:textId="77777777" w:rsidR="00292EC5" w:rsidRPr="00292EC5" w:rsidRDefault="00292EC5" w:rsidP="000C3DBA">
            <w:pPr>
              <w:autoSpaceDE w:val="0"/>
              <w:autoSpaceDN w:val="0"/>
              <w:adjustRightInd w:val="0"/>
              <w:rPr>
                <w:rFonts w:ascii="Arial-BoldMT" w:hAnsi="Arial-BoldMT" w:cs="Arial-BoldMT"/>
                <w:b/>
                <w:bCs/>
                <w:color w:val="4F7996"/>
                <w:sz w:val="16"/>
                <w:szCs w:val="16"/>
              </w:rPr>
            </w:pPr>
            <w:r w:rsidRPr="00292EC5">
              <w:rPr>
                <w:rFonts w:ascii="ArialMT" w:hAnsi="ArialMT" w:cs="ArialMT"/>
                <w:color w:val="231F20"/>
                <w:sz w:val="14"/>
                <w:szCs w:val="14"/>
              </w:rPr>
              <w:t xml:space="preserve">The text anticipates the audience’s knowledge level and concerns about the claim. The text addresses the </w:t>
            </w:r>
            <w:r w:rsidRPr="00292EC5">
              <w:rPr>
                <w:rFonts w:ascii="HelveticaNeue" w:hAnsi="HelveticaNeue" w:cs="HelveticaNeue"/>
                <w:color w:val="231F20"/>
                <w:sz w:val="14"/>
                <w:szCs w:val="14"/>
              </w:rPr>
              <w:t>specific audience’s needs.</w:t>
            </w:r>
          </w:p>
        </w:tc>
        <w:tc>
          <w:tcPr>
            <w:tcW w:w="2196" w:type="dxa"/>
          </w:tcPr>
          <w:p w14:paraId="5DEECE09"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 xml:space="preserve">The text consistently addresses the audience’s knowledge level and concerns about the claim. The text </w:t>
            </w:r>
            <w:r w:rsidRPr="00292EC5">
              <w:rPr>
                <w:rFonts w:ascii="HelveticaNeue" w:hAnsi="HelveticaNeue" w:cs="HelveticaNeue"/>
                <w:color w:val="231F20"/>
                <w:sz w:val="14"/>
                <w:szCs w:val="14"/>
              </w:rPr>
              <w:t xml:space="preserve">addresses the specific needs of the </w:t>
            </w:r>
            <w:r w:rsidRPr="00292EC5">
              <w:rPr>
                <w:rFonts w:ascii="ArialMT" w:hAnsi="ArialMT" w:cs="ArialMT"/>
                <w:color w:val="231F20"/>
                <w:sz w:val="14"/>
                <w:szCs w:val="14"/>
              </w:rPr>
              <w:t>audience.</w:t>
            </w:r>
          </w:p>
        </w:tc>
        <w:tc>
          <w:tcPr>
            <w:tcW w:w="2196" w:type="dxa"/>
          </w:tcPr>
          <w:p w14:paraId="2D631181" w14:textId="77777777" w:rsidR="00292EC5" w:rsidRPr="00292EC5" w:rsidRDefault="00292EC5" w:rsidP="000C3DBA">
            <w:pPr>
              <w:autoSpaceDE w:val="0"/>
              <w:autoSpaceDN w:val="0"/>
              <w:adjustRightInd w:val="0"/>
              <w:rPr>
                <w:rFonts w:ascii="HelveticaNeue" w:hAnsi="HelveticaNeue" w:cs="HelveticaNeue"/>
                <w:color w:val="231F20"/>
                <w:sz w:val="14"/>
                <w:szCs w:val="14"/>
              </w:rPr>
            </w:pPr>
            <w:r w:rsidRPr="00292EC5">
              <w:rPr>
                <w:rFonts w:ascii="ArialMT" w:hAnsi="ArialMT" w:cs="ArialMT"/>
                <w:color w:val="231F20"/>
                <w:sz w:val="14"/>
                <w:szCs w:val="14"/>
              </w:rPr>
              <w:t xml:space="preserve">The text anticipates the audience’s knowledge level and concerns about the claim. The text addresses the </w:t>
            </w:r>
            <w:r w:rsidRPr="00292EC5">
              <w:rPr>
                <w:rFonts w:ascii="HelveticaNeue" w:hAnsi="HelveticaNeue" w:cs="HelveticaNeue"/>
                <w:color w:val="231F20"/>
                <w:sz w:val="14"/>
                <w:szCs w:val="14"/>
              </w:rPr>
              <w:t>specific needs of the audience.</w:t>
            </w:r>
          </w:p>
        </w:tc>
        <w:tc>
          <w:tcPr>
            <w:tcW w:w="2196" w:type="dxa"/>
          </w:tcPr>
          <w:p w14:paraId="4CA33A5C" w14:textId="77777777" w:rsidR="00292EC5" w:rsidRPr="00292EC5" w:rsidRDefault="00292EC5" w:rsidP="000C3DBA">
            <w:pPr>
              <w:autoSpaceDE w:val="0"/>
              <w:autoSpaceDN w:val="0"/>
              <w:adjustRightInd w:val="0"/>
              <w:rPr>
                <w:rFonts w:ascii="HelveticaNeue" w:hAnsi="HelveticaNeue" w:cs="HelveticaNeue"/>
                <w:color w:val="231F20"/>
                <w:sz w:val="14"/>
                <w:szCs w:val="14"/>
              </w:rPr>
            </w:pPr>
            <w:r w:rsidRPr="00292EC5">
              <w:rPr>
                <w:rFonts w:ascii="ArialMT" w:hAnsi="ArialMT" w:cs="ArialMT"/>
                <w:color w:val="231F20"/>
                <w:sz w:val="14"/>
                <w:szCs w:val="14"/>
              </w:rPr>
              <w:t>The text considers the audience’s knowledge level and concerns about the claim. The text addresses the needs of the audience.</w:t>
            </w:r>
          </w:p>
        </w:tc>
        <w:tc>
          <w:tcPr>
            <w:tcW w:w="2196" w:type="dxa"/>
          </w:tcPr>
          <w:p w14:paraId="2D02B39D"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illustrates an inconsistent awareness of the audience’s knowledge level and needs.</w:t>
            </w:r>
          </w:p>
        </w:tc>
        <w:tc>
          <w:tcPr>
            <w:tcW w:w="2196" w:type="dxa"/>
          </w:tcPr>
          <w:p w14:paraId="5BB15FDB"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lacks an awareness of the audience’s knowledge level and needs.</w:t>
            </w:r>
          </w:p>
        </w:tc>
      </w:tr>
      <w:tr w:rsidR="00292EC5" w:rsidRPr="00292EC5" w14:paraId="0B2C962F" w14:textId="77777777" w:rsidTr="000C3DBA">
        <w:tc>
          <w:tcPr>
            <w:tcW w:w="2196" w:type="dxa"/>
          </w:tcPr>
          <w:p w14:paraId="16813973" w14:textId="77777777" w:rsidR="00292EC5" w:rsidRPr="00292EC5" w:rsidRDefault="00292EC5" w:rsidP="000C3DBA">
            <w:pPr>
              <w:autoSpaceDE w:val="0"/>
              <w:autoSpaceDN w:val="0"/>
              <w:adjustRightInd w:val="0"/>
              <w:rPr>
                <w:rFonts w:ascii="Arial-BoldMT" w:hAnsi="Arial-BoldMT" w:cs="Arial-BoldMT"/>
                <w:b/>
                <w:bCs/>
                <w:color w:val="4F7996"/>
                <w:sz w:val="16"/>
                <w:szCs w:val="16"/>
              </w:rPr>
            </w:pPr>
            <w:r w:rsidRPr="00292EC5">
              <w:rPr>
                <w:rFonts w:ascii="Arial-BoldMT" w:hAnsi="Arial-BoldMT" w:cs="Arial-BoldMT"/>
                <w:b/>
                <w:bCs/>
                <w:color w:val="4F7996"/>
                <w:sz w:val="16"/>
                <w:szCs w:val="16"/>
              </w:rPr>
              <w:t>Cohesion:</w:t>
            </w:r>
          </w:p>
          <w:p w14:paraId="7685BD47" w14:textId="77777777" w:rsidR="00292EC5" w:rsidRPr="00292EC5" w:rsidRDefault="00292EC5" w:rsidP="000C3DBA">
            <w:pPr>
              <w:autoSpaceDE w:val="0"/>
              <w:autoSpaceDN w:val="0"/>
              <w:adjustRightInd w:val="0"/>
              <w:rPr>
                <w:rFonts w:ascii="Arial-BoldMT" w:hAnsi="Arial-BoldMT" w:cs="Arial-BoldMT"/>
                <w:b/>
                <w:bCs/>
                <w:color w:val="4F7996"/>
                <w:sz w:val="16"/>
                <w:szCs w:val="16"/>
              </w:rPr>
            </w:pPr>
            <w:r w:rsidRPr="00292EC5">
              <w:rPr>
                <w:rFonts w:ascii="ArialMT" w:hAnsi="ArialMT" w:cs="ArialMT"/>
                <w:color w:val="231F20"/>
                <w:sz w:val="14"/>
                <w:szCs w:val="14"/>
              </w:rPr>
              <w:t xml:space="preserve">The text uses words, phrases, and clauses to link the major sections of the text, creates cohesion, and </w:t>
            </w:r>
            <w:r w:rsidRPr="00292EC5">
              <w:rPr>
                <w:rFonts w:ascii="HelveticaNeue" w:hAnsi="HelveticaNeue" w:cs="HelveticaNeue"/>
                <w:color w:val="231F20"/>
                <w:sz w:val="14"/>
                <w:szCs w:val="14"/>
              </w:rPr>
              <w:t xml:space="preserve">clarifies the relationships between the </w:t>
            </w:r>
            <w:r w:rsidRPr="00292EC5">
              <w:rPr>
                <w:rFonts w:ascii="ArialMT" w:hAnsi="ArialMT" w:cs="ArialMT"/>
                <w:color w:val="231F20"/>
                <w:sz w:val="14"/>
                <w:szCs w:val="14"/>
              </w:rPr>
              <w:t>claim and reasons, between reasons and evidence, and between claims and counterclaims.</w:t>
            </w:r>
          </w:p>
        </w:tc>
        <w:tc>
          <w:tcPr>
            <w:tcW w:w="2196" w:type="dxa"/>
          </w:tcPr>
          <w:p w14:paraId="03BB3818"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strategically uses words, phrases, and clauses to link the major sections of the text. The text explains the relationships between the claim and reasons as well as the evidence. The text strategically links the counterclaims to the claim.</w:t>
            </w:r>
          </w:p>
        </w:tc>
        <w:tc>
          <w:tcPr>
            <w:tcW w:w="2196" w:type="dxa"/>
          </w:tcPr>
          <w:p w14:paraId="4063A864"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 xml:space="preserve">The text skillfully uses words, phrases, and clauses to link the major sections of the text. The text </w:t>
            </w:r>
            <w:r w:rsidRPr="00292EC5">
              <w:rPr>
                <w:rFonts w:ascii="HelveticaNeue" w:hAnsi="HelveticaNeue" w:cs="HelveticaNeue"/>
                <w:color w:val="231F20"/>
                <w:sz w:val="14"/>
                <w:szCs w:val="14"/>
              </w:rPr>
              <w:t xml:space="preserve">identifies the relationship between </w:t>
            </w:r>
            <w:r w:rsidRPr="00292EC5">
              <w:rPr>
                <w:rFonts w:ascii="ArialMT" w:hAnsi="ArialMT" w:cs="ArialMT"/>
                <w:color w:val="231F20"/>
                <w:sz w:val="14"/>
                <w:szCs w:val="14"/>
              </w:rPr>
              <w:t xml:space="preserve">the claim and reasons as well as the </w:t>
            </w:r>
            <w:r w:rsidRPr="00292EC5">
              <w:rPr>
                <w:rFonts w:ascii="HelveticaNeue" w:hAnsi="HelveticaNeue" w:cs="HelveticaNeue"/>
                <w:color w:val="231F20"/>
                <w:sz w:val="14"/>
                <w:szCs w:val="14"/>
              </w:rPr>
              <w:t xml:space="preserve">evidence. The text effectively links </w:t>
            </w:r>
            <w:r w:rsidRPr="00292EC5">
              <w:rPr>
                <w:rFonts w:ascii="ArialMT" w:hAnsi="ArialMT" w:cs="ArialMT"/>
                <w:color w:val="231F20"/>
                <w:sz w:val="14"/>
                <w:szCs w:val="14"/>
              </w:rPr>
              <w:t>the counterclaims to the claim.</w:t>
            </w:r>
          </w:p>
        </w:tc>
        <w:tc>
          <w:tcPr>
            <w:tcW w:w="2196" w:type="dxa"/>
          </w:tcPr>
          <w:p w14:paraId="4A3FDC98"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uses words, phrases, and clauses to link the major sections of the text. The text connects the claim and reasons. The text links the counterclaims to the claim.</w:t>
            </w:r>
          </w:p>
        </w:tc>
        <w:tc>
          <w:tcPr>
            <w:tcW w:w="2196" w:type="dxa"/>
          </w:tcPr>
          <w:p w14:paraId="0EFE8C03" w14:textId="77777777" w:rsidR="00292EC5" w:rsidRPr="00292EC5" w:rsidRDefault="00292EC5" w:rsidP="000C3DBA">
            <w:pPr>
              <w:autoSpaceDE w:val="0"/>
              <w:autoSpaceDN w:val="0"/>
              <w:adjustRightInd w:val="0"/>
              <w:rPr>
                <w:rFonts w:ascii="ArialMT" w:hAnsi="ArialMT" w:cs="ArialMT"/>
                <w:sz w:val="14"/>
                <w:szCs w:val="14"/>
              </w:rPr>
            </w:pPr>
            <w:r w:rsidRPr="00292EC5">
              <w:rPr>
                <w:rFonts w:ascii="ArialMT" w:hAnsi="ArialMT" w:cs="ArialMT"/>
                <w:color w:val="231F20"/>
                <w:sz w:val="14"/>
                <w:szCs w:val="14"/>
              </w:rPr>
              <w:t>The text contains limited words, phrases, and clauses to link the major sections of the text. The text attempts to connect the claim and reasons.</w:t>
            </w:r>
          </w:p>
        </w:tc>
        <w:tc>
          <w:tcPr>
            <w:tcW w:w="2196" w:type="dxa"/>
          </w:tcPr>
          <w:p w14:paraId="564E0BEE"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contains few, if any, words, phrases and clauses to link the major sections of the text. The text does not connect the claims and reasons.</w:t>
            </w:r>
          </w:p>
        </w:tc>
      </w:tr>
      <w:tr w:rsidR="00292EC5" w:rsidRPr="00292EC5" w14:paraId="5499388E" w14:textId="77777777" w:rsidTr="000C3DBA">
        <w:tc>
          <w:tcPr>
            <w:tcW w:w="2196" w:type="dxa"/>
          </w:tcPr>
          <w:p w14:paraId="488A520E" w14:textId="77777777" w:rsidR="00292EC5" w:rsidRPr="00292EC5" w:rsidRDefault="00292EC5" w:rsidP="000C3DBA">
            <w:pPr>
              <w:autoSpaceDE w:val="0"/>
              <w:autoSpaceDN w:val="0"/>
              <w:adjustRightInd w:val="0"/>
              <w:rPr>
                <w:rFonts w:ascii="Arial-BoldMT" w:hAnsi="Arial-BoldMT" w:cs="Arial-BoldMT"/>
                <w:b/>
                <w:bCs/>
                <w:color w:val="4F7996"/>
                <w:sz w:val="16"/>
                <w:szCs w:val="16"/>
              </w:rPr>
            </w:pPr>
            <w:r w:rsidRPr="00292EC5">
              <w:rPr>
                <w:rFonts w:ascii="Arial-BoldMT" w:hAnsi="Arial-BoldMT" w:cs="Arial-BoldMT"/>
                <w:b/>
                <w:bCs/>
                <w:color w:val="4F7996"/>
                <w:sz w:val="16"/>
                <w:szCs w:val="16"/>
              </w:rPr>
              <w:t>Style and Conventions:</w:t>
            </w:r>
          </w:p>
          <w:p w14:paraId="7D7AB9C6" w14:textId="77777777" w:rsidR="00292EC5" w:rsidRPr="00292EC5" w:rsidRDefault="00292EC5" w:rsidP="000C3DBA">
            <w:pPr>
              <w:autoSpaceDE w:val="0"/>
              <w:autoSpaceDN w:val="0"/>
              <w:adjustRightInd w:val="0"/>
              <w:rPr>
                <w:rFonts w:ascii="Arial-BoldMT" w:hAnsi="Arial-BoldMT" w:cs="Arial-BoldMT"/>
                <w:b/>
                <w:bCs/>
                <w:color w:val="4F7996"/>
                <w:sz w:val="16"/>
                <w:szCs w:val="16"/>
              </w:rPr>
            </w:pPr>
            <w:r w:rsidRPr="00292EC5">
              <w:rPr>
                <w:rFonts w:ascii="ArialMT" w:hAnsi="ArialMT" w:cs="ArialMT"/>
                <w:color w:val="231F20"/>
                <w:sz w:val="14"/>
                <w:szCs w:val="14"/>
              </w:rPr>
              <w:t xml:space="preserve">The text presents a formal, objective tone that demonstrates standard English conventions of usage and mechanics along with discipline </w:t>
            </w:r>
            <w:r w:rsidRPr="00292EC5">
              <w:rPr>
                <w:rFonts w:ascii="HelveticaNeue" w:hAnsi="HelveticaNeue" w:cs="HelveticaNeue"/>
                <w:color w:val="231F20"/>
                <w:sz w:val="14"/>
                <w:szCs w:val="14"/>
              </w:rPr>
              <w:t xml:space="preserve">specific requirements (i.e. MLA, APA, </w:t>
            </w:r>
            <w:r w:rsidRPr="00292EC5">
              <w:rPr>
                <w:rFonts w:ascii="ArialMT" w:hAnsi="ArialMT" w:cs="ArialMT"/>
                <w:color w:val="231F20"/>
                <w:sz w:val="14"/>
                <w:szCs w:val="14"/>
              </w:rPr>
              <w:t>etc.).</w:t>
            </w:r>
          </w:p>
        </w:tc>
        <w:tc>
          <w:tcPr>
            <w:tcW w:w="2196" w:type="dxa"/>
          </w:tcPr>
          <w:p w14:paraId="6835E733"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 xml:space="preserve">The text presents an engaging, formal and objective tone. The text intentionally uses standard English conventions of usage and mechanics along with </w:t>
            </w:r>
            <w:r w:rsidRPr="00292EC5">
              <w:rPr>
                <w:rFonts w:ascii="HelveticaNeue" w:hAnsi="HelveticaNeue" w:cs="HelveticaNeue"/>
                <w:color w:val="231F20"/>
                <w:sz w:val="14"/>
                <w:szCs w:val="14"/>
              </w:rPr>
              <w:t>discipline-specific requirements (i.e. MLA, APA, etc.).</w:t>
            </w:r>
          </w:p>
        </w:tc>
        <w:tc>
          <w:tcPr>
            <w:tcW w:w="2196" w:type="dxa"/>
          </w:tcPr>
          <w:p w14:paraId="76F37C8C"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 xml:space="preserve">The text presents an appropriate and formal, objective tone. The text demonstrates standard English conventions of usage and mechanics </w:t>
            </w:r>
            <w:r w:rsidRPr="00292EC5">
              <w:rPr>
                <w:rFonts w:ascii="HelveticaNeue" w:hAnsi="HelveticaNeue" w:cs="HelveticaNeue"/>
                <w:color w:val="231F20"/>
                <w:sz w:val="14"/>
                <w:szCs w:val="14"/>
              </w:rPr>
              <w:t>along with discipline specific requirements (i.e. MLA, APA, etc.).</w:t>
            </w:r>
          </w:p>
        </w:tc>
        <w:tc>
          <w:tcPr>
            <w:tcW w:w="2196" w:type="dxa"/>
          </w:tcPr>
          <w:p w14:paraId="75FDEBB6"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 xml:space="preserve">The text presents a formal, objective tone. The text demonstrates standard English conventions of usage and mechanics along with </w:t>
            </w:r>
            <w:r w:rsidRPr="00292EC5">
              <w:rPr>
                <w:rFonts w:ascii="HelveticaNeue" w:hAnsi="HelveticaNeue" w:cs="HelveticaNeue"/>
                <w:color w:val="231F20"/>
                <w:sz w:val="14"/>
                <w:szCs w:val="14"/>
              </w:rPr>
              <w:t>discipline specific requirements (i.e. MLA, APA, etc.).</w:t>
            </w:r>
          </w:p>
        </w:tc>
        <w:tc>
          <w:tcPr>
            <w:tcW w:w="2196" w:type="dxa"/>
          </w:tcPr>
          <w:p w14:paraId="294891D7" w14:textId="77777777" w:rsidR="00292EC5" w:rsidRPr="00292EC5" w:rsidRDefault="00292EC5" w:rsidP="000C3DBA">
            <w:pPr>
              <w:autoSpaceDE w:val="0"/>
              <w:autoSpaceDN w:val="0"/>
              <w:adjustRightInd w:val="0"/>
              <w:rPr>
                <w:rFonts w:ascii="ArialMT" w:hAnsi="ArialMT" w:cs="ArialMT"/>
                <w:sz w:val="14"/>
                <w:szCs w:val="14"/>
              </w:rPr>
            </w:pPr>
            <w:r w:rsidRPr="00292EC5">
              <w:rPr>
                <w:rFonts w:ascii="ArialMT" w:hAnsi="ArialMT" w:cs="ArialMT"/>
                <w:color w:val="231F20"/>
                <w:sz w:val="14"/>
                <w:szCs w:val="14"/>
              </w:rPr>
              <w:t>The text illustrates a limited awareness of formal tone. The text demonstrates some accuracy in standard English conventions of usage and mechanics.</w:t>
            </w:r>
          </w:p>
        </w:tc>
        <w:tc>
          <w:tcPr>
            <w:tcW w:w="2196" w:type="dxa"/>
          </w:tcPr>
          <w:p w14:paraId="600FAE29" w14:textId="77777777" w:rsidR="00292EC5" w:rsidRPr="00292EC5" w:rsidRDefault="00292EC5" w:rsidP="000C3DBA">
            <w:pPr>
              <w:autoSpaceDE w:val="0"/>
              <w:autoSpaceDN w:val="0"/>
              <w:adjustRightInd w:val="0"/>
              <w:rPr>
                <w:rFonts w:ascii="ArialMT" w:hAnsi="ArialMT" w:cs="ArialMT"/>
                <w:color w:val="231F20"/>
                <w:sz w:val="14"/>
                <w:szCs w:val="14"/>
              </w:rPr>
            </w:pPr>
            <w:r w:rsidRPr="00292EC5">
              <w:rPr>
                <w:rFonts w:ascii="ArialMT" w:hAnsi="ArialMT" w:cs="ArialMT"/>
                <w:color w:val="231F20"/>
                <w:sz w:val="14"/>
                <w:szCs w:val="14"/>
              </w:rPr>
              <w:t>The text illustrates a limited awareness or inconsistent tone. The text illustrates inaccuracy in standard English conventions of usage and mechanics.</w:t>
            </w:r>
          </w:p>
        </w:tc>
      </w:tr>
    </w:tbl>
    <w:p w14:paraId="151B7B60" w14:textId="77777777" w:rsidR="00292EC5" w:rsidRPr="00292EC5" w:rsidRDefault="00292EC5" w:rsidP="00292EC5">
      <w:r w:rsidRPr="00292EC5">
        <w:rPr>
          <w:rFonts w:ascii="ArialMT" w:hAnsi="ArialMT" w:cs="ArialMT"/>
          <w:color w:val="231F20"/>
          <w:sz w:val="14"/>
          <w:szCs w:val="14"/>
        </w:rPr>
        <w:t>.</w:t>
      </w:r>
    </w:p>
    <w:p w14:paraId="5A58D8E8" w14:textId="77777777" w:rsidR="00B7317D" w:rsidRPr="00B7317D" w:rsidRDefault="00B7317D" w:rsidP="00B7317D">
      <w:pPr>
        <w:spacing w:after="0" w:line="240" w:lineRule="auto"/>
        <w:rPr>
          <w:sz w:val="20"/>
          <w:szCs w:val="20"/>
        </w:rPr>
      </w:pPr>
      <w:bookmarkStart w:id="0" w:name="_GoBack"/>
      <w:bookmarkEnd w:id="0"/>
      <w:r w:rsidRPr="00B7317D">
        <w:rPr>
          <w:rFonts w:ascii="ArialMT" w:hAnsi="ArialMT" w:cs="ArialMT"/>
          <w:color w:val="231F20"/>
          <w:sz w:val="20"/>
          <w:szCs w:val="20"/>
        </w:rPr>
        <w:t>Reproduced with permission:</w:t>
      </w:r>
      <w:r w:rsidRPr="00B7317D">
        <w:rPr>
          <w:rFonts w:ascii="ArialMT" w:hAnsi="ArialMT" w:cs="ArialMT"/>
          <w:color w:val="231F20"/>
          <w:sz w:val="20"/>
          <w:szCs w:val="20"/>
        </w:rPr>
        <w:tab/>
      </w:r>
      <w:r w:rsidRPr="00B7317D">
        <w:rPr>
          <w:rFonts w:ascii="ArialMT" w:hAnsi="ArialMT" w:cs="ArialMT"/>
          <w:color w:val="231F20"/>
          <w:sz w:val="20"/>
          <w:szCs w:val="20"/>
        </w:rPr>
        <w:tab/>
      </w:r>
      <w:hyperlink r:id="rId9" w:history="1">
        <w:r w:rsidRPr="00B7317D">
          <w:rPr>
            <w:rStyle w:val="Hyperlink"/>
            <w:sz w:val="20"/>
            <w:szCs w:val="20"/>
          </w:rPr>
          <w:t>http://www.schoolimprovement.com/docs/Common%20Core%20Rubrics_Gr9-10.pdf</w:t>
        </w:r>
      </w:hyperlink>
    </w:p>
    <w:p w14:paraId="3D2AE800" w14:textId="0734B445" w:rsidR="00480060" w:rsidRPr="00AC73AF" w:rsidRDefault="00B7317D" w:rsidP="00AC73AF">
      <w:pPr>
        <w:rPr>
          <w:rFonts w:ascii="ArialMT" w:hAnsi="ArialMT" w:cs="ArialMT"/>
          <w:color w:val="231F20"/>
          <w:sz w:val="20"/>
          <w:szCs w:val="20"/>
        </w:rPr>
      </w:pPr>
      <w:r w:rsidRPr="00B7317D">
        <w:rPr>
          <w:rFonts w:ascii="ArialMT" w:hAnsi="ArialMT" w:cs="ArialMT"/>
          <w:color w:val="231F20"/>
          <w:sz w:val="20"/>
          <w:szCs w:val="20"/>
        </w:rPr>
        <w:tab/>
      </w:r>
      <w:r w:rsidRPr="00B7317D">
        <w:rPr>
          <w:rFonts w:ascii="ArialMT" w:hAnsi="ArialMT" w:cs="ArialMT"/>
          <w:color w:val="231F20"/>
          <w:sz w:val="20"/>
          <w:szCs w:val="20"/>
        </w:rPr>
        <w:tab/>
      </w:r>
      <w:r w:rsidRPr="00B7317D">
        <w:rPr>
          <w:rFonts w:ascii="ArialMT" w:hAnsi="ArialMT" w:cs="ArialMT"/>
          <w:color w:val="231F20"/>
          <w:sz w:val="20"/>
          <w:szCs w:val="20"/>
        </w:rPr>
        <w:tab/>
      </w:r>
      <w:r w:rsidRPr="00B7317D">
        <w:rPr>
          <w:rFonts w:ascii="ArialMT" w:hAnsi="ArialMT" w:cs="ArialMT"/>
          <w:color w:val="231F20"/>
          <w:sz w:val="20"/>
          <w:szCs w:val="20"/>
        </w:rPr>
        <w:tab/>
      </w:r>
      <w:r w:rsidRPr="00B7317D">
        <w:rPr>
          <w:rFonts w:ascii="ArialMT" w:hAnsi="ArialMT" w:cs="ArialMT"/>
          <w:color w:val="231F20"/>
          <w:sz w:val="20"/>
          <w:szCs w:val="20"/>
        </w:rPr>
        <w:tab/>
      </w:r>
      <w:r w:rsidRPr="00B7317D">
        <w:rPr>
          <w:rFonts w:ascii="HelveticaNeue" w:hAnsi="HelveticaNeue" w:cs="HelveticaNeue"/>
          <w:color w:val="231F20"/>
          <w:sz w:val="20"/>
          <w:szCs w:val="20"/>
        </w:rPr>
        <w:t xml:space="preserve">Turnitin is a service of iParadigms, LLC, </w:t>
      </w:r>
      <w:r w:rsidRPr="00B7317D">
        <w:rPr>
          <w:rFonts w:ascii="ArialMT" w:hAnsi="ArialMT" w:cs="ArialMT"/>
          <w:color w:val="231F20"/>
          <w:sz w:val="20"/>
          <w:szCs w:val="20"/>
        </w:rPr>
        <w:t xml:space="preserve">1111 Broadway, 3rd Floor, </w:t>
      </w:r>
      <w:r w:rsidRPr="00B7317D">
        <w:rPr>
          <w:rFonts w:ascii="HelveticaNeue" w:hAnsi="HelveticaNeue" w:cs="HelveticaNeue"/>
          <w:color w:val="231F20"/>
          <w:sz w:val="20"/>
          <w:szCs w:val="20"/>
        </w:rPr>
        <w:t>Oakland</w:t>
      </w:r>
      <w:r>
        <w:rPr>
          <w:rFonts w:ascii="HelveticaNeue" w:hAnsi="HelveticaNeue" w:cs="HelveticaNeue"/>
          <w:color w:val="231F20"/>
          <w:sz w:val="20"/>
          <w:szCs w:val="20"/>
        </w:rPr>
        <w:t>,</w:t>
      </w:r>
      <w:r w:rsidRPr="00B7317D">
        <w:rPr>
          <w:rFonts w:ascii="HelveticaNeue" w:hAnsi="HelveticaNeue" w:cs="HelveticaNeue"/>
          <w:color w:val="231F20"/>
          <w:sz w:val="20"/>
          <w:szCs w:val="20"/>
        </w:rPr>
        <w:t xml:space="preserve"> CA, 94607 USA</w:t>
      </w:r>
    </w:p>
    <w:sectPr w:rsidR="00480060" w:rsidRPr="00AC73AF" w:rsidSect="00292EC5">
      <w:headerReference w:type="even" r:id="rId10"/>
      <w:headerReference w:type="default" r:id="rId11"/>
      <w:footerReference w:type="even" r:id="rId12"/>
      <w:footerReference w:type="default" r:id="rId13"/>
      <w:headerReference w:type="first" r:id="rId14"/>
      <w:footerReference w:type="first" r:id="rId15"/>
      <w:pgSz w:w="15840" w:h="12240" w:orient="landscape"/>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A70DE" w14:textId="77777777" w:rsidR="000053A3" w:rsidRDefault="000053A3" w:rsidP="000053A3">
      <w:pPr>
        <w:spacing w:after="0" w:line="240" w:lineRule="auto"/>
      </w:pPr>
      <w:r>
        <w:separator/>
      </w:r>
    </w:p>
  </w:endnote>
  <w:endnote w:type="continuationSeparator" w:id="0">
    <w:p w14:paraId="74A66D7B" w14:textId="77777777" w:rsidR="000053A3" w:rsidRDefault="000053A3" w:rsidP="0000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9918" w14:textId="77777777" w:rsidR="000053A3" w:rsidRDefault="000053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100D" w14:textId="77777777" w:rsidR="000053A3" w:rsidRPr="000053A3" w:rsidRDefault="000053A3" w:rsidP="000053A3">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BE0F" w14:textId="77777777" w:rsidR="000053A3" w:rsidRDefault="000053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2B48" w14:textId="77777777" w:rsidR="000053A3" w:rsidRDefault="000053A3" w:rsidP="000053A3">
      <w:pPr>
        <w:spacing w:after="0" w:line="240" w:lineRule="auto"/>
      </w:pPr>
      <w:r>
        <w:separator/>
      </w:r>
    </w:p>
  </w:footnote>
  <w:footnote w:type="continuationSeparator" w:id="0">
    <w:p w14:paraId="7FE6F7E7" w14:textId="77777777" w:rsidR="000053A3" w:rsidRDefault="000053A3" w:rsidP="000053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D1DD9" w14:textId="77777777" w:rsidR="000053A3" w:rsidRDefault="000053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4A33" w14:textId="560B7AD2" w:rsidR="000053A3" w:rsidRDefault="008045CC" w:rsidP="008045CC">
    <w:pPr>
      <w:pStyle w:val="Header"/>
      <w:jc w:val="center"/>
    </w:pPr>
    <w:r>
      <w:rPr>
        <w:noProof/>
      </w:rPr>
      <w:drawing>
        <wp:inline distT="0" distB="0" distL="0" distR="0" wp14:anchorId="1173ACAC" wp14:editId="1DB408EB">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F0E0" w14:textId="77777777" w:rsidR="000053A3" w:rsidRDefault="000053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556A7"/>
    <w:multiLevelType w:val="hybridMultilevel"/>
    <w:tmpl w:val="7312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60"/>
    <w:rsid w:val="000053A3"/>
    <w:rsid w:val="00292EC5"/>
    <w:rsid w:val="00327B91"/>
    <w:rsid w:val="00480060"/>
    <w:rsid w:val="005D09BF"/>
    <w:rsid w:val="008045CC"/>
    <w:rsid w:val="008D105F"/>
    <w:rsid w:val="00AC73AF"/>
    <w:rsid w:val="00B7317D"/>
    <w:rsid w:val="00F5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2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060"/>
    <w:rPr>
      <w:color w:val="0000FF" w:themeColor="hyperlink"/>
      <w:u w:val="single"/>
    </w:rPr>
  </w:style>
  <w:style w:type="character" w:styleId="FollowedHyperlink">
    <w:name w:val="FollowedHyperlink"/>
    <w:basedOn w:val="DefaultParagraphFont"/>
    <w:uiPriority w:val="99"/>
    <w:semiHidden/>
    <w:unhideWhenUsed/>
    <w:rsid w:val="00292EC5"/>
    <w:rPr>
      <w:color w:val="800080" w:themeColor="followedHyperlink"/>
      <w:u w:val="single"/>
    </w:rPr>
  </w:style>
  <w:style w:type="table" w:styleId="TableGrid">
    <w:name w:val="Table Grid"/>
    <w:basedOn w:val="TableNormal"/>
    <w:uiPriority w:val="59"/>
    <w:rsid w:val="00292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EC5"/>
    <w:pPr>
      <w:ind w:left="720"/>
      <w:contextualSpacing/>
    </w:pPr>
  </w:style>
  <w:style w:type="paragraph" w:styleId="Header">
    <w:name w:val="header"/>
    <w:basedOn w:val="Normal"/>
    <w:link w:val="HeaderChar"/>
    <w:uiPriority w:val="99"/>
    <w:unhideWhenUsed/>
    <w:rsid w:val="000053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53A3"/>
  </w:style>
  <w:style w:type="paragraph" w:styleId="Footer">
    <w:name w:val="footer"/>
    <w:basedOn w:val="Normal"/>
    <w:link w:val="FooterChar"/>
    <w:uiPriority w:val="99"/>
    <w:unhideWhenUsed/>
    <w:rsid w:val="000053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53A3"/>
  </w:style>
  <w:style w:type="paragraph" w:styleId="BalloonText">
    <w:name w:val="Balloon Text"/>
    <w:basedOn w:val="Normal"/>
    <w:link w:val="BalloonTextChar"/>
    <w:uiPriority w:val="99"/>
    <w:semiHidden/>
    <w:unhideWhenUsed/>
    <w:rsid w:val="008045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5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060"/>
    <w:rPr>
      <w:color w:val="0000FF" w:themeColor="hyperlink"/>
      <w:u w:val="single"/>
    </w:rPr>
  </w:style>
  <w:style w:type="character" w:styleId="FollowedHyperlink">
    <w:name w:val="FollowedHyperlink"/>
    <w:basedOn w:val="DefaultParagraphFont"/>
    <w:uiPriority w:val="99"/>
    <w:semiHidden/>
    <w:unhideWhenUsed/>
    <w:rsid w:val="00292EC5"/>
    <w:rPr>
      <w:color w:val="800080" w:themeColor="followedHyperlink"/>
      <w:u w:val="single"/>
    </w:rPr>
  </w:style>
  <w:style w:type="table" w:styleId="TableGrid">
    <w:name w:val="Table Grid"/>
    <w:basedOn w:val="TableNormal"/>
    <w:uiPriority w:val="59"/>
    <w:rsid w:val="00292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EC5"/>
    <w:pPr>
      <w:ind w:left="720"/>
      <w:contextualSpacing/>
    </w:pPr>
  </w:style>
  <w:style w:type="paragraph" w:styleId="Header">
    <w:name w:val="header"/>
    <w:basedOn w:val="Normal"/>
    <w:link w:val="HeaderChar"/>
    <w:uiPriority w:val="99"/>
    <w:unhideWhenUsed/>
    <w:rsid w:val="000053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53A3"/>
  </w:style>
  <w:style w:type="paragraph" w:styleId="Footer">
    <w:name w:val="footer"/>
    <w:basedOn w:val="Normal"/>
    <w:link w:val="FooterChar"/>
    <w:uiPriority w:val="99"/>
    <w:unhideWhenUsed/>
    <w:rsid w:val="000053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53A3"/>
  </w:style>
  <w:style w:type="paragraph" w:styleId="BalloonText">
    <w:name w:val="Balloon Text"/>
    <w:basedOn w:val="Normal"/>
    <w:link w:val="BalloonTextChar"/>
    <w:uiPriority w:val="99"/>
    <w:semiHidden/>
    <w:unhideWhenUsed/>
    <w:rsid w:val="008045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5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oolimprovement.com/docs/Common%20Core%20Rubrics_Gr9-10.pdf" TargetMode="External"/><Relationship Id="rId9" Type="http://schemas.openxmlformats.org/officeDocument/2006/relationships/hyperlink" Target="http://www.schoolimprovement.com/docs/Common%20Core%20Rubrics_Gr9-10.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841</Words>
  <Characters>4797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5</cp:revision>
  <dcterms:created xsi:type="dcterms:W3CDTF">2014-05-12T02:20:00Z</dcterms:created>
  <dcterms:modified xsi:type="dcterms:W3CDTF">2014-06-09T19:25:00Z</dcterms:modified>
</cp:coreProperties>
</file>